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632" w:rsidRPr="00830632" w:rsidRDefault="00830632" w:rsidP="00830632">
      <w:pPr>
        <w:shd w:val="clear" w:color="auto" w:fill="FFFFFF"/>
        <w:spacing w:after="120" w:line="240" w:lineRule="auto"/>
        <w:outlineLvl w:val="0"/>
        <w:rPr>
          <w:rFonts w:ascii="Arial" w:eastAsia="Times New Roman" w:hAnsi="Arial" w:cs="Arial"/>
          <w:color w:val="000000"/>
          <w:kern w:val="36"/>
          <w:sz w:val="48"/>
          <w:szCs w:val="48"/>
          <w:lang w:eastAsia="nl-NL"/>
        </w:rPr>
      </w:pPr>
      <w:r w:rsidRPr="00830632">
        <w:rPr>
          <w:rFonts w:ascii="Arial" w:eastAsia="Times New Roman" w:hAnsi="Arial" w:cs="Arial"/>
          <w:color w:val="000000"/>
          <w:kern w:val="36"/>
          <w:sz w:val="48"/>
          <w:szCs w:val="48"/>
          <w:lang w:eastAsia="nl-NL"/>
        </w:rPr>
        <w:t>Zo vergeet u niets in de RI&amp;E</w:t>
      </w:r>
    </w:p>
    <w:p w:rsidR="00830632" w:rsidRPr="00830632" w:rsidRDefault="00830632" w:rsidP="00830632">
      <w:pPr>
        <w:shd w:val="clear" w:color="auto" w:fill="FFFFFF"/>
        <w:spacing w:after="0" w:line="240" w:lineRule="auto"/>
        <w:rPr>
          <w:rFonts w:ascii="Georgia" w:eastAsia="Times New Roman" w:hAnsi="Georgia" w:cs="Times New Roman"/>
          <w:color w:val="000000"/>
          <w:sz w:val="21"/>
          <w:szCs w:val="21"/>
          <w:lang w:eastAsia="nl-NL"/>
        </w:rPr>
      </w:pPr>
      <w:hyperlink r:id="rId6" w:history="1">
        <w:r w:rsidRPr="00830632">
          <w:rPr>
            <w:rFonts w:ascii="Arial" w:eastAsia="Times New Roman" w:hAnsi="Arial" w:cs="Arial"/>
            <w:color w:val="F37221"/>
            <w:sz w:val="21"/>
            <w:szCs w:val="21"/>
            <w:u w:val="single"/>
            <w:shd w:val="clear" w:color="auto" w:fill="EEEEEE"/>
            <w:lang w:eastAsia="nl-NL"/>
          </w:rPr>
          <w:t>RIE</w:t>
        </w:r>
      </w:hyperlink>
    </w:p>
    <w:p w:rsidR="00830632" w:rsidRPr="00830632" w:rsidRDefault="00830632" w:rsidP="00830632">
      <w:pPr>
        <w:shd w:val="clear" w:color="auto" w:fill="FFFFFF"/>
        <w:spacing w:line="240" w:lineRule="auto"/>
        <w:rPr>
          <w:rFonts w:ascii="Georgia" w:eastAsia="Times New Roman" w:hAnsi="Georgia" w:cs="Times New Roman"/>
          <w:b/>
          <w:bCs/>
          <w:color w:val="000000"/>
          <w:sz w:val="21"/>
          <w:szCs w:val="21"/>
          <w:lang w:eastAsia="nl-NL"/>
        </w:rPr>
      </w:pPr>
      <w:r w:rsidRPr="00830632">
        <w:rPr>
          <w:rFonts w:ascii="Georgia" w:eastAsia="Times New Roman" w:hAnsi="Georgia" w:cs="Times New Roman"/>
          <w:b/>
          <w:bCs/>
          <w:color w:val="000000"/>
          <w:sz w:val="21"/>
          <w:szCs w:val="21"/>
          <w:lang w:eastAsia="nl-NL"/>
        </w:rPr>
        <w:t>Hoe weet u als werkgever of u alle risico’s in uw organisatie heeft geïnventariseerd? Check het in dit overzicht. Zo vergeet u niets in de RI&amp;E.</w:t>
      </w:r>
    </w:p>
    <w:p w:rsidR="00830632" w:rsidRPr="00830632" w:rsidRDefault="00830632" w:rsidP="00830632">
      <w:pPr>
        <w:shd w:val="clear" w:color="auto" w:fill="FFFFFF"/>
        <w:spacing w:after="0"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noProof/>
          <w:color w:val="000000"/>
          <w:sz w:val="21"/>
          <w:szCs w:val="21"/>
          <w:lang w:eastAsia="nl-NL"/>
        </w:rPr>
        <w:drawing>
          <wp:inline distT="0" distB="0" distL="0" distR="0" wp14:anchorId="4A865307" wp14:editId="1E2C2330">
            <wp:extent cx="1432560" cy="1432560"/>
            <wp:effectExtent l="0" t="0" r="0" b="0"/>
            <wp:docPr id="1" name="imgMainImage" descr="Zo vergeet u niets in de RI&am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MainImage" descr="Zo vergeet u niets in de RI&am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U weet dat u periodiek de arbeidsrisico’s in uw organisatie in kaart moet brengen. Door een risico-inventarisatie &amp; -evaluatie uit te voeren. En een plan van aanpak op te stellen, met maatregelen om die risico’s weg te nemen/te verkleinen.</w:t>
      </w:r>
    </w:p>
    <w:p w:rsidR="00830632" w:rsidRPr="00830632" w:rsidRDefault="00830632" w:rsidP="00830632">
      <w:pPr>
        <w:shd w:val="clear" w:color="auto" w:fill="FFFFFF"/>
        <w:spacing w:after="120" w:line="240" w:lineRule="auto"/>
        <w:outlineLvl w:val="5"/>
        <w:rPr>
          <w:rFonts w:ascii="Arial" w:eastAsia="Times New Roman" w:hAnsi="Arial" w:cs="Arial"/>
          <w:color w:val="000000"/>
          <w:sz w:val="15"/>
          <w:szCs w:val="15"/>
          <w:lang w:eastAsia="nl-NL"/>
        </w:rPr>
      </w:pPr>
      <w:r w:rsidRPr="00830632">
        <w:rPr>
          <w:rFonts w:ascii="Arial" w:eastAsia="Times New Roman" w:hAnsi="Arial" w:cs="Arial"/>
          <w:color w:val="000000"/>
          <w:sz w:val="15"/>
          <w:szCs w:val="15"/>
          <w:lang w:eastAsia="nl-NL"/>
        </w:rPr>
        <w:t>(update 21-08-2017)</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Een RI&amp;E, wat is het precies?</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Een risico-inventarisatie en -evaluatie (RI&amp;E) is een inventarisatie van de gevaren binnen een bedrijf die betrekking hebben op de veiligheid, gezondheid en het welzijn van de mensen die er werken. In de risico-evaluatie maakt de werkgever een risico-inschatting van deze gevaren. Daarbij kijkt hij naar de </w:t>
      </w:r>
      <w:r w:rsidRPr="00830632">
        <w:rPr>
          <w:rFonts w:ascii="Georgia" w:eastAsia="Times New Roman" w:hAnsi="Georgia" w:cs="Times New Roman"/>
          <w:i/>
          <w:iCs/>
          <w:color w:val="000000"/>
          <w:sz w:val="21"/>
          <w:szCs w:val="21"/>
          <w:lang w:eastAsia="nl-NL"/>
        </w:rPr>
        <w:t>kans</w:t>
      </w:r>
      <w:r w:rsidRPr="00830632">
        <w:rPr>
          <w:rFonts w:ascii="Georgia" w:eastAsia="Times New Roman" w:hAnsi="Georgia" w:cs="Times New Roman"/>
          <w:color w:val="000000"/>
          <w:sz w:val="21"/>
          <w:szCs w:val="21"/>
          <w:lang w:eastAsia="nl-NL"/>
        </w:rPr>
        <w:t> dat een gevaar zich voordoet, het </w:t>
      </w:r>
      <w:r w:rsidRPr="00830632">
        <w:rPr>
          <w:rFonts w:ascii="Georgia" w:eastAsia="Times New Roman" w:hAnsi="Georgia" w:cs="Times New Roman"/>
          <w:i/>
          <w:iCs/>
          <w:color w:val="000000"/>
          <w:sz w:val="21"/>
          <w:szCs w:val="21"/>
          <w:lang w:eastAsia="nl-NL"/>
        </w:rPr>
        <w:t>effect</w:t>
      </w:r>
      <w:r w:rsidRPr="00830632">
        <w:rPr>
          <w:rFonts w:ascii="Georgia" w:eastAsia="Times New Roman" w:hAnsi="Georgia" w:cs="Times New Roman"/>
          <w:color w:val="000000"/>
          <w:sz w:val="21"/>
          <w:szCs w:val="21"/>
          <w:lang w:eastAsia="nl-NL"/>
        </w:rPr>
        <w:t> dat dit teweegbrengt en de </w:t>
      </w:r>
      <w:r w:rsidRPr="00830632">
        <w:rPr>
          <w:rFonts w:ascii="Georgia" w:eastAsia="Times New Roman" w:hAnsi="Georgia" w:cs="Times New Roman"/>
          <w:i/>
          <w:iCs/>
          <w:color w:val="000000"/>
          <w:sz w:val="21"/>
          <w:szCs w:val="21"/>
          <w:lang w:eastAsia="nl-NL"/>
        </w:rPr>
        <w:t>frequentie</w:t>
      </w:r>
      <w:r w:rsidRPr="00830632">
        <w:rPr>
          <w:rFonts w:ascii="Georgia" w:eastAsia="Times New Roman" w:hAnsi="Georgia" w:cs="Times New Roman"/>
          <w:color w:val="000000"/>
          <w:sz w:val="21"/>
          <w:szCs w:val="21"/>
          <w:lang w:eastAsia="nl-NL"/>
        </w:rPr>
        <w:t> waarmee werknemers aan het gevaar worden blootgesteld.</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b/>
          <w:bCs/>
          <w:color w:val="000000"/>
          <w:sz w:val="21"/>
          <w:szCs w:val="21"/>
          <w:lang w:eastAsia="nl-NL"/>
        </w:rPr>
        <w:t>&gt; LEES OOK: </w:t>
      </w:r>
      <w:hyperlink r:id="rId8" w:tgtFrame="_blank" w:history="1">
        <w:r w:rsidRPr="00830632">
          <w:rPr>
            <w:rFonts w:ascii="Georgia" w:eastAsia="Times New Roman" w:hAnsi="Georgia" w:cs="Times New Roman"/>
            <w:b/>
            <w:bCs/>
            <w:color w:val="F37221"/>
            <w:sz w:val="21"/>
            <w:szCs w:val="21"/>
            <w:u w:val="single"/>
            <w:lang w:eastAsia="nl-NL"/>
          </w:rPr>
          <w:t>Hoe specifiek moet een RI&amp;E zijn?</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En wat is een plan van aanpak?</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Het plan van aanpak (</w:t>
      </w:r>
      <w:proofErr w:type="spellStart"/>
      <w:r w:rsidRPr="00830632">
        <w:rPr>
          <w:rFonts w:ascii="Georgia" w:eastAsia="Times New Roman" w:hAnsi="Georgia" w:cs="Times New Roman"/>
          <w:color w:val="000000"/>
          <w:sz w:val="21"/>
          <w:szCs w:val="21"/>
          <w:lang w:eastAsia="nl-NL"/>
        </w:rPr>
        <w:t>PvA</w:t>
      </w:r>
      <w:proofErr w:type="spellEnd"/>
      <w:r w:rsidRPr="00830632">
        <w:rPr>
          <w:rFonts w:ascii="Georgia" w:eastAsia="Times New Roman" w:hAnsi="Georgia" w:cs="Times New Roman"/>
          <w:color w:val="000000"/>
          <w:sz w:val="21"/>
          <w:szCs w:val="21"/>
          <w:lang w:eastAsia="nl-NL"/>
        </w:rPr>
        <w:t>) is een verplicht onderdeel van de RI&amp;E. Daarin geeft de werkgever aan welke maatregelen hij gaat nemen in verband met de geconstateerde risico’s, en binnen welke termijn. Het uitvoeren van een RI&amp;E met plan van aanpak is sinds 1 januari 1994 wettelijk verplicht voor alle werkgevers. Uitzondering is de zelfstandige zonder personeel (</w:t>
      </w:r>
      <w:proofErr w:type="spellStart"/>
      <w:r w:rsidRPr="00830632">
        <w:rPr>
          <w:rFonts w:ascii="Georgia" w:eastAsia="Times New Roman" w:hAnsi="Georgia" w:cs="Times New Roman"/>
          <w:color w:val="000000"/>
          <w:sz w:val="21"/>
          <w:szCs w:val="21"/>
          <w:lang w:eastAsia="nl-NL"/>
        </w:rPr>
        <w:t>zzp’er</w:t>
      </w:r>
      <w:proofErr w:type="spellEnd"/>
      <w:r w:rsidRPr="00830632">
        <w:rPr>
          <w:rFonts w:ascii="Georgia" w:eastAsia="Times New Roman" w:hAnsi="Georgia" w:cs="Times New Roman"/>
          <w:color w:val="000000"/>
          <w:sz w:val="21"/>
          <w:szCs w:val="21"/>
          <w:lang w:eastAsia="nl-NL"/>
        </w:rPr>
        <w:t>). In een RI&amp;E moet een bedrijf ook de arbeidsongevallen uit het verleden opnemen.</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De RI&amp;E moet altijd actueel zijn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 xml:space="preserve">Nadat het </w:t>
      </w:r>
      <w:proofErr w:type="spellStart"/>
      <w:r w:rsidRPr="00830632">
        <w:rPr>
          <w:rFonts w:ascii="Georgia" w:eastAsia="Times New Roman" w:hAnsi="Georgia" w:cs="Times New Roman"/>
          <w:color w:val="000000"/>
          <w:sz w:val="21"/>
          <w:szCs w:val="21"/>
          <w:lang w:eastAsia="nl-NL"/>
        </w:rPr>
        <w:t>PvA</w:t>
      </w:r>
      <w:proofErr w:type="spellEnd"/>
      <w:r w:rsidRPr="00830632">
        <w:rPr>
          <w:rFonts w:ascii="Georgia" w:eastAsia="Times New Roman" w:hAnsi="Georgia" w:cs="Times New Roman"/>
          <w:color w:val="000000"/>
          <w:sz w:val="21"/>
          <w:szCs w:val="21"/>
          <w:lang w:eastAsia="nl-NL"/>
        </w:rPr>
        <w:t xml:space="preserve"> van de RI&amp;E in werking is gezet en uitgevoerd, bespreekt de werkgever jaarlijks de voortgang met de werknemers en de ondernemingsraad of personeelsvertegenwoordiger. Als de arbeidsomstandigheden binnen de organisatie veranderen, is het ook nodig om de RI&amp;E aan te passen. Voorbeelden daarvan zijn de ingebruikname van nieuwe machines of een verandering in de werkwijze van het bedrijf. Met andere woorden: </w:t>
      </w:r>
      <w:hyperlink r:id="rId9" w:history="1">
        <w:r w:rsidRPr="00830632">
          <w:rPr>
            <w:rFonts w:ascii="Georgia" w:eastAsia="Times New Roman" w:hAnsi="Georgia" w:cs="Times New Roman"/>
            <w:b/>
            <w:bCs/>
            <w:color w:val="F37221"/>
            <w:sz w:val="21"/>
            <w:szCs w:val="21"/>
            <w:u w:val="single"/>
            <w:lang w:eastAsia="nl-NL"/>
          </w:rPr>
          <w:t>de RI&amp;E moet altijd actueel zijn</w:t>
        </w:r>
      </w:hyperlink>
      <w:r w:rsidRPr="00830632">
        <w:rPr>
          <w:rFonts w:ascii="Georgia" w:eastAsia="Times New Roman" w:hAnsi="Georgia" w:cs="Times New Roman"/>
          <w:color w:val="000000"/>
          <w:sz w:val="21"/>
          <w:szCs w:val="21"/>
          <w:lang w:eastAsia="nl-NL"/>
        </w:rPr>
        <w:t>.</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Wel of geen toetsing van de RI&amp;E?</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Is de RI&amp;E af, dan is het bij wet verplicht dat een gecertificeerde arbodienst/deskundige de opgestelde RI&amp;E toetst. Die kijkt of alle risico’s op de lijst staan, of de situatie in het bedrijf goed is weergegeven en of de laatste normen en richtlijnen zijn gebruikt. Ook kan die advies geven bij het plan van aanpak. Er zijn enkele uitzonderingen op de toetsingsplicht:</w:t>
      </w:r>
    </w:p>
    <w:p w:rsidR="00830632" w:rsidRPr="00830632" w:rsidRDefault="00830632" w:rsidP="00830632">
      <w:pPr>
        <w:numPr>
          <w:ilvl w:val="0"/>
          <w:numId w:val="1"/>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 xml:space="preserve">Bedrijven met maximaal 25 werknemers hoeven hun RI&amp;E-document niet te laten toetsen. Voorwaarde is wel dat zij gebruikmaken van een goedgekeurde, </w:t>
      </w:r>
      <w:proofErr w:type="spellStart"/>
      <w:r w:rsidRPr="00830632">
        <w:rPr>
          <w:rFonts w:ascii="Georgia" w:eastAsia="Times New Roman" w:hAnsi="Georgia" w:cs="Times New Roman"/>
          <w:color w:val="000000"/>
          <w:sz w:val="21"/>
          <w:szCs w:val="21"/>
          <w:lang w:eastAsia="nl-NL"/>
        </w:rPr>
        <w:lastRenderedPageBreak/>
        <w:t>branchespecifieke</w:t>
      </w:r>
      <w:proofErr w:type="spellEnd"/>
      <w:r w:rsidRPr="00830632">
        <w:rPr>
          <w:rFonts w:ascii="Georgia" w:eastAsia="Times New Roman" w:hAnsi="Georgia" w:cs="Times New Roman"/>
          <w:color w:val="000000"/>
          <w:sz w:val="21"/>
          <w:szCs w:val="21"/>
          <w:lang w:eastAsia="nl-NL"/>
        </w:rPr>
        <w:t xml:space="preserve"> en in de cao opgenomen RI&amp;E-instrument dat al door een deskundige is getoetst.</w:t>
      </w:r>
    </w:p>
    <w:p w:rsidR="00830632" w:rsidRPr="00830632" w:rsidRDefault="00830632" w:rsidP="00830632">
      <w:pPr>
        <w:numPr>
          <w:ilvl w:val="0"/>
          <w:numId w:val="1"/>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Organisaties die voor maximaal 40 uur per week arbeid laten verrichten (alle werknemers bij elkaar opgeteld).  Een RI&amp;E is wel verplicht, toetsing niet. Ook mogen deze bedrijven gebruikmaken van de </w:t>
      </w:r>
      <w:hyperlink r:id="rId10" w:tgtFrame="_blank" w:history="1">
        <w:r w:rsidRPr="00830632">
          <w:rPr>
            <w:rFonts w:ascii="Georgia" w:eastAsia="Times New Roman" w:hAnsi="Georgia" w:cs="Times New Roman"/>
            <w:b/>
            <w:bCs/>
            <w:color w:val="F37221"/>
            <w:sz w:val="21"/>
            <w:szCs w:val="21"/>
            <w:u w:val="single"/>
            <w:lang w:eastAsia="nl-NL"/>
          </w:rPr>
          <w:t>Checklist Gezondheidsrisico’s, een verkorte versie van de RI&amp;E</w:t>
        </w:r>
      </w:hyperlink>
      <w:r w:rsidRPr="00830632">
        <w:rPr>
          <w:rFonts w:ascii="Georgia" w:eastAsia="Times New Roman" w:hAnsi="Georgia" w:cs="Times New Roman"/>
          <w:color w:val="000000"/>
          <w:sz w:val="21"/>
          <w:szCs w:val="21"/>
          <w:lang w:eastAsia="nl-NL"/>
        </w:rPr>
        <w:t>.</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Zo vergeet u niets in de RI&amp;E</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Degene die de RI&amp;E uitvoert moet aandacht besteden aan de volgende punten :</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arbozorg en verzuimbeleid</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algemene voorzieningen</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fysische factoren</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gevaarlijke stoffen en biologische agentia</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fysieke belasting</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werkplekinrichting</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arbeidsmiddelen</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persoonlijke beschermingsmiddelen</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visuele informatie</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functie-inhoud en werkdruk</w:t>
      </w:r>
    </w:p>
    <w:p w:rsidR="00830632" w:rsidRPr="00830632" w:rsidRDefault="00830632" w:rsidP="00830632">
      <w:pPr>
        <w:numPr>
          <w:ilvl w:val="0"/>
          <w:numId w:val="2"/>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werk- en rusttijden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Hierna volgt van elk van deze onderwerpen een korte bespreking. Zo vergeet u niets in de RI&amp;E.</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Arbozorg en verzuimbeleid</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Arbozorg en verzuimbeleid zijn onderwerpen waar met name de Inspectie SZW op controleert. Daarnaast zijn deze zaken van belang bij het eventueel </w:t>
      </w:r>
      <w:hyperlink r:id="rId11" w:tgtFrame="_blank" w:history="1">
        <w:r w:rsidRPr="00830632">
          <w:rPr>
            <w:rFonts w:ascii="Georgia" w:eastAsia="Times New Roman" w:hAnsi="Georgia" w:cs="Times New Roman"/>
            <w:b/>
            <w:bCs/>
            <w:color w:val="F37221"/>
            <w:sz w:val="21"/>
            <w:szCs w:val="21"/>
            <w:u w:val="single"/>
            <w:lang w:eastAsia="nl-NL"/>
          </w:rPr>
          <w:t>civielrechtelijk aantonen dat de werkgever aan zijn zorgverplichting heeft voldaan</w:t>
        </w:r>
      </w:hyperlink>
      <w:r w:rsidRPr="00830632">
        <w:rPr>
          <w:rFonts w:ascii="Georgia" w:eastAsia="Times New Roman" w:hAnsi="Georgia" w:cs="Times New Roman"/>
          <w:color w:val="000000"/>
          <w:sz w:val="21"/>
          <w:szCs w:val="21"/>
          <w:lang w:eastAsia="nl-NL"/>
        </w:rPr>
        <w:t>. Het voeren van een arbobeleid kan immers als basis dienen voor de uitvoering van de arbozorg. Bij dit onderwerp kunt u denken aan:</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arbobeleidsvoering: doelstellingen en samenhang met het algemene ondernemingsbeleid</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verzuimbeleid: regeling en uitwerking begeleiding zieke werknemers</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taken, verantwoordelijkheden en bevoegdheden: taken directie, leidinggevenden, werknemers, preventiemedewerker(s), ter beschikking staande middelen (tijd, geld en hulpmiddelen)</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samenwerking en overleg: or, werkoverleg, overleg arbodienst/deskundigen</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inzet deskundigen, al dan niet werkzaam in de arbodienst</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jaarplan en jaarverslag</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voorlichting en onderricht</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toezicht door leidinggevenden</w:t>
      </w:r>
    </w:p>
    <w:p w:rsidR="00830632" w:rsidRPr="00830632" w:rsidRDefault="00830632" w:rsidP="00830632">
      <w:pPr>
        <w:numPr>
          <w:ilvl w:val="0"/>
          <w:numId w:val="3"/>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gedrag van werknemers: werken volgens voorschriften en procedures, gebruik van persoonlijke beschermingsmiddelen (PBM), risico’s gebruik medicijnen, </w:t>
      </w:r>
      <w:hyperlink r:id="rId12" w:tgtFrame="_blank" w:history="1">
        <w:r w:rsidRPr="00830632">
          <w:rPr>
            <w:rFonts w:ascii="Georgia" w:eastAsia="Times New Roman" w:hAnsi="Georgia" w:cs="Times New Roman"/>
            <w:b/>
            <w:bCs/>
            <w:color w:val="F37221"/>
            <w:sz w:val="21"/>
            <w:szCs w:val="21"/>
            <w:u w:val="single"/>
            <w:lang w:eastAsia="nl-NL"/>
          </w:rPr>
          <w:t>gebruik alcohol en/of drugs in relatie tot een goede uitoefening van de functie</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Algemene voorzieningen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Hieronder vallen onder meer:</w:t>
      </w:r>
    </w:p>
    <w:p w:rsidR="00830632" w:rsidRPr="00830632" w:rsidRDefault="00830632" w:rsidP="00830632">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algemene inrichting van gebouwen: werkplekken, terreinen, inrichtingseisen en de zorg voor de hygiëne, eisen voor ontspanningsruimten, voorzieningen in noodsituaties, onderhoud, en dergelijke</w:t>
      </w:r>
    </w:p>
    <w:p w:rsidR="00830632" w:rsidRPr="00830632" w:rsidRDefault="00830632" w:rsidP="00830632">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organisatie bedrijfshulpverlening: opleiding, oefening, </w:t>
      </w:r>
      <w:hyperlink r:id="rId13" w:tgtFrame="_blank" w:history="1">
        <w:r w:rsidRPr="00830632">
          <w:rPr>
            <w:rFonts w:ascii="Georgia" w:eastAsia="Times New Roman" w:hAnsi="Georgia" w:cs="Times New Roman"/>
            <w:b/>
            <w:bCs/>
            <w:color w:val="F37221"/>
            <w:sz w:val="21"/>
            <w:szCs w:val="21"/>
            <w:u w:val="single"/>
            <w:lang w:eastAsia="nl-NL"/>
          </w:rPr>
          <w:t>bedrijfsnoodplan</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lastRenderedPageBreak/>
        <w:t>Fysische factoren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Mogelijke aandachtspunten voor de RI&amp;E op het gebied van fysische factoren zijn:</w:t>
      </w:r>
    </w:p>
    <w:p w:rsidR="00830632" w:rsidRPr="00830632" w:rsidRDefault="00830632" w:rsidP="00830632">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schadelijk en hinderlijk geluid, kunstmatige optische straling en trillingen</w:t>
      </w:r>
    </w:p>
    <w:p w:rsidR="00830632" w:rsidRPr="00830632" w:rsidRDefault="00830632" w:rsidP="00830632">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klimaat: warmte en koude, grote temperatuurverschillen en fysiek zware arbeid</w:t>
      </w:r>
    </w:p>
    <w:p w:rsidR="00830632" w:rsidRPr="00830632" w:rsidRDefault="00830632" w:rsidP="00830632">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hyperlink r:id="rId14" w:tgtFrame="_blank" w:history="1">
        <w:r w:rsidRPr="00830632">
          <w:rPr>
            <w:rFonts w:ascii="Georgia" w:eastAsia="Times New Roman" w:hAnsi="Georgia" w:cs="Times New Roman"/>
            <w:b/>
            <w:bCs/>
            <w:color w:val="F37221"/>
            <w:sz w:val="21"/>
            <w:szCs w:val="21"/>
            <w:u w:val="single"/>
            <w:lang w:eastAsia="nl-NL"/>
          </w:rPr>
          <w:t>verlichting, daglicht, uitzicht</w:t>
        </w:r>
      </w:hyperlink>
    </w:p>
    <w:p w:rsidR="00830632" w:rsidRPr="00830632" w:rsidRDefault="00830632" w:rsidP="00830632">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ioniserende en niet-ioniserende straling</w:t>
      </w:r>
    </w:p>
    <w:p w:rsidR="00830632" w:rsidRPr="00830632" w:rsidRDefault="00830632" w:rsidP="00830632">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werken onder over- en/of onderdruk</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Gevaarlijke stoffen en biologische agentia</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Bij de risico-inventarisatie van biologische agentia is aandacht nodig voor:</w:t>
      </w:r>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inventarisatie en evaluatie van de </w:t>
      </w:r>
      <w:hyperlink r:id="rId15" w:tgtFrame="_blank" w:history="1">
        <w:r w:rsidRPr="00830632">
          <w:rPr>
            <w:rFonts w:ascii="Georgia" w:eastAsia="Times New Roman" w:hAnsi="Georgia" w:cs="Times New Roman"/>
            <w:b/>
            <w:bCs/>
            <w:color w:val="F37221"/>
            <w:sz w:val="21"/>
            <w:szCs w:val="21"/>
            <w:u w:val="single"/>
            <w:lang w:eastAsia="nl-NL"/>
          </w:rPr>
          <w:t>blootstelling aan hinderlijke of gevaarlijke stoffen</w:t>
        </w:r>
      </w:hyperlink>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opslag, verpakking, etikettering</w:t>
      </w:r>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voorkomen van ongewilde gebeurtenissen</w:t>
      </w:r>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gevaar voor verstikking, bedwelming, vergiftiging, brand en explosie</w:t>
      </w:r>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voorschriften voor</w:t>
      </w:r>
      <w:hyperlink r:id="rId16" w:tgtFrame="_blank" w:history="1">
        <w:r w:rsidRPr="00830632">
          <w:rPr>
            <w:rFonts w:ascii="Georgia" w:eastAsia="Times New Roman" w:hAnsi="Georgia" w:cs="Times New Roman"/>
            <w:b/>
            <w:bCs/>
            <w:color w:val="F37221"/>
            <w:sz w:val="21"/>
            <w:szCs w:val="21"/>
            <w:u w:val="single"/>
            <w:lang w:eastAsia="nl-NL"/>
          </w:rPr>
          <w:t> het werken met kankerverwekkende stoffen</w:t>
        </w:r>
      </w:hyperlink>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voorschriften voor het werken met biologische agentia</w:t>
      </w:r>
    </w:p>
    <w:p w:rsidR="00830632" w:rsidRPr="00830632" w:rsidRDefault="00830632" w:rsidP="00830632">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voorschriften voor het omgaan met benzeen, asbest en een aantal specifiek giftige stoffen</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Fysieke belasting</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Onder fysieke belasting vallen tillen, trekken en duwen van zware lasten, al dan niet in ongunstige posities. Denk daarbij niet alleen aan zwaar werk, maar ook aan veelvuldig repeterende werksituaties, bijvoorbeeld in magazijnen. Ook langdurig zitten in één bepaalde houding kan fysiek belastend zijn. </w:t>
      </w:r>
      <w:hyperlink r:id="rId17" w:tgtFrame="_blank" w:history="1">
        <w:r w:rsidRPr="00830632">
          <w:rPr>
            <w:rFonts w:ascii="Georgia" w:eastAsia="Times New Roman" w:hAnsi="Georgia" w:cs="Times New Roman"/>
            <w:b/>
            <w:bCs/>
            <w:color w:val="F37221"/>
            <w:sz w:val="21"/>
            <w:szCs w:val="21"/>
            <w:u w:val="single"/>
            <w:lang w:eastAsia="nl-NL"/>
          </w:rPr>
          <w:t>Een ander belangrijk item is kort-cyclisch werk.</w:t>
        </w:r>
      </w:hyperlink>
      <w:r w:rsidRPr="00830632">
        <w:rPr>
          <w:rFonts w:ascii="Georgia" w:eastAsia="Times New Roman" w:hAnsi="Georgia" w:cs="Times New Roman"/>
          <w:color w:val="000000"/>
          <w:sz w:val="21"/>
          <w:szCs w:val="21"/>
          <w:lang w:eastAsia="nl-NL"/>
        </w:rPr>
        <w:t> Daarbij gaat het niet alleen om werk aan de lopende band, maar ook om </w:t>
      </w:r>
      <w:hyperlink r:id="rId18" w:tgtFrame="_blank" w:history="1">
        <w:r w:rsidRPr="00830632">
          <w:rPr>
            <w:rFonts w:ascii="Georgia" w:eastAsia="Times New Roman" w:hAnsi="Georgia" w:cs="Times New Roman"/>
            <w:b/>
            <w:bCs/>
            <w:color w:val="F37221"/>
            <w:sz w:val="21"/>
            <w:szCs w:val="21"/>
            <w:u w:val="single"/>
            <w:lang w:eastAsia="nl-NL"/>
          </w:rPr>
          <w:t>data-entry en (ander) beeldschermwerk</w:t>
        </w:r>
      </w:hyperlink>
      <w:r w:rsidRPr="00830632">
        <w:rPr>
          <w:rFonts w:ascii="Georgia" w:eastAsia="Times New Roman" w:hAnsi="Georgia" w:cs="Times New Roman"/>
          <w:color w:val="000000"/>
          <w:sz w:val="21"/>
          <w:szCs w:val="21"/>
          <w:lang w:eastAsia="nl-NL"/>
        </w:rPr>
        <w:t>.</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Werkplekinrichting</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hyperlink r:id="rId19" w:tgtFrame="_blank" w:history="1">
        <w:r w:rsidRPr="00830632">
          <w:rPr>
            <w:rFonts w:ascii="Georgia" w:eastAsia="Times New Roman" w:hAnsi="Georgia" w:cs="Times New Roman"/>
            <w:b/>
            <w:bCs/>
            <w:color w:val="F37221"/>
            <w:sz w:val="21"/>
            <w:szCs w:val="21"/>
            <w:u w:val="single"/>
            <w:lang w:eastAsia="nl-NL"/>
          </w:rPr>
          <w:t>Aandachtspunten voor de RI&amp;E op het gebied van werkplekinrichting</w:t>
        </w:r>
      </w:hyperlink>
      <w:r w:rsidRPr="00830632">
        <w:rPr>
          <w:rFonts w:ascii="Georgia" w:eastAsia="Times New Roman" w:hAnsi="Georgia" w:cs="Times New Roman"/>
          <w:color w:val="000000"/>
          <w:sz w:val="21"/>
          <w:szCs w:val="21"/>
          <w:lang w:eastAsia="nl-NL"/>
        </w:rPr>
        <w:t> zijn de mogelijkheden tot staan en zitten, de werkhoogte en de bewegingsruimte. Maar ook de (kantoor)werkplek (beeldschermwerk!) verdient in het kader van de RI&amp;E kritische beschouwing.</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b/>
          <w:bCs/>
          <w:color w:val="000000"/>
          <w:sz w:val="21"/>
          <w:szCs w:val="21"/>
          <w:lang w:eastAsia="nl-NL"/>
        </w:rPr>
        <w:t>&gt; TIP: LEES het boek </w:t>
      </w:r>
      <w:hyperlink r:id="rId20" w:tgtFrame="_blank" w:history="1">
        <w:r w:rsidRPr="00830632">
          <w:rPr>
            <w:rFonts w:ascii="Georgia" w:eastAsia="Times New Roman" w:hAnsi="Georgia" w:cs="Times New Roman"/>
            <w:b/>
            <w:bCs/>
            <w:color w:val="F37221"/>
            <w:sz w:val="21"/>
            <w:szCs w:val="21"/>
            <w:u w:val="single"/>
            <w:lang w:eastAsia="nl-NL"/>
          </w:rPr>
          <w:t xml:space="preserve">Het nieuwe </w:t>
        </w:r>
        <w:proofErr w:type="spellStart"/>
        <w:r w:rsidRPr="00830632">
          <w:rPr>
            <w:rFonts w:ascii="Georgia" w:eastAsia="Times New Roman" w:hAnsi="Georgia" w:cs="Times New Roman"/>
            <w:b/>
            <w:bCs/>
            <w:color w:val="F37221"/>
            <w:sz w:val="21"/>
            <w:szCs w:val="21"/>
            <w:u w:val="single"/>
            <w:lang w:eastAsia="nl-NL"/>
          </w:rPr>
          <w:t>kantoorinrichten</w:t>
        </w:r>
        <w:proofErr w:type="spellEnd"/>
        <w:r w:rsidRPr="00830632">
          <w:rPr>
            <w:rFonts w:ascii="Georgia" w:eastAsia="Times New Roman" w:hAnsi="Georgia" w:cs="Times New Roman"/>
            <w:b/>
            <w:bCs/>
            <w:color w:val="F37221"/>
            <w:sz w:val="21"/>
            <w:szCs w:val="21"/>
            <w:u w:val="single"/>
            <w:lang w:eastAsia="nl-NL"/>
          </w:rPr>
          <w:t xml:space="preserve"> van Peter Vink</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Arbeidsmiddelen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Onder arbeidsmiddelen verstaat de Arbeidsomstandighedenwet (artikel 1, derde lid, onderdeel h Arbeidsomstandighedenwet) </w:t>
      </w:r>
      <w:hyperlink r:id="rId21" w:tgtFrame="_blank" w:history="1">
        <w:r w:rsidRPr="00830632">
          <w:rPr>
            <w:rFonts w:ascii="Georgia" w:eastAsia="Times New Roman" w:hAnsi="Georgia" w:cs="Times New Roman"/>
            <w:b/>
            <w:bCs/>
            <w:color w:val="F37221"/>
            <w:sz w:val="21"/>
            <w:szCs w:val="21"/>
            <w:u w:val="single"/>
            <w:lang w:eastAsia="nl-NL"/>
          </w:rPr>
          <w:t>alle op de arbeidsplaats gebruikte machines, installaties, apparaten en gereedschappen</w:t>
        </w:r>
      </w:hyperlink>
      <w:r w:rsidRPr="00830632">
        <w:rPr>
          <w:rFonts w:ascii="Georgia" w:eastAsia="Times New Roman" w:hAnsi="Georgia" w:cs="Times New Roman"/>
          <w:color w:val="000000"/>
          <w:sz w:val="21"/>
          <w:szCs w:val="21"/>
          <w:lang w:eastAsia="nl-NL"/>
        </w:rPr>
        <w:t>. Een steiger is dus een arbeidsmiddel, evenals de trap naar die steiger. Maar natuurlijk ook de boormachine of andere in het dagelijkse werk gebruikte (hand)gereedschappen. Dergelijke middelen moeten op de meest veilige wijze te gebruiken zijn. Arbeidsmiddelen horen thuis in de RI&amp;E. Loop de volgende punten langs, zo vergeet u niets in de RI&amp;E:</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arbeidsmiddelen met en zonder CE-markering: risicobeoordeling, maatregelen waar nodig</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bedieningsorganen: zichtbaar, herkenbaar, buiten gevaarlijke zones, veilig, betrouwbaar</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stopzetting moet veilig zijn: onderbreking energievoorziening</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noodstopinrichting: is noodzakelijk als de risicobeoordeling dit vereist</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afscherming van vallende of wegschietende voorwerpen</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lastRenderedPageBreak/>
        <w:t>veilige opvang van vrijkomend(e) gas, damp, stof en vloeistoffen</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afscherming van bewegende en draaiende delen</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stabiliteit van het arbeidsmiddel</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deugdelijke verlichting van werkplek en arbeidsmiddel</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afscherming van hete of koude machine- of constructiedelen waarmee aanraking mogelijk is</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duidelijke akoestische en/of optische alarmeringen</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onderhoudsvoorwaarden: </w:t>
      </w:r>
      <w:hyperlink r:id="rId22" w:tgtFrame="_blank" w:history="1">
        <w:r w:rsidRPr="00830632">
          <w:rPr>
            <w:rFonts w:ascii="Georgia" w:eastAsia="Times New Roman" w:hAnsi="Georgia" w:cs="Times New Roman"/>
            <w:b/>
            <w:bCs/>
            <w:color w:val="F37221"/>
            <w:sz w:val="21"/>
            <w:szCs w:val="21"/>
            <w:u w:val="single"/>
            <w:lang w:eastAsia="nl-NL"/>
          </w:rPr>
          <w:t>onderhoud van draaiende machinedelen</w:t>
        </w:r>
      </w:hyperlink>
      <w:r w:rsidRPr="00830632">
        <w:rPr>
          <w:rFonts w:ascii="Georgia" w:eastAsia="Times New Roman" w:hAnsi="Georgia" w:cs="Times New Roman"/>
          <w:color w:val="000000"/>
          <w:sz w:val="21"/>
          <w:szCs w:val="21"/>
          <w:lang w:eastAsia="nl-NL"/>
        </w:rPr>
        <w:t> alleen bij stilstand</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arbeidsmiddel moet onder alle gebruiksomstandigheden veilig bereikbaar zijn;</w:t>
      </w:r>
    </w:p>
    <w:p w:rsidR="00830632" w:rsidRPr="00830632" w:rsidRDefault="00830632" w:rsidP="00830632">
      <w:pPr>
        <w:numPr>
          <w:ilvl w:val="0"/>
          <w:numId w:val="7"/>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elektrische veiligheid.</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Visuele informatie</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Bij de visuele informatie gaat het bijvoorbeeld om de leeszichtbaarheid van drukwerk, borden, beeldschermen en meters. Maar ook is aandacht nodig voor de zichtbaarheid en relevantie van de toegepaste veiligheids- en gezondheidssignaleringen. En hoe zit het met </w:t>
      </w:r>
      <w:hyperlink r:id="rId23" w:tgtFrame="_blank" w:history="1">
        <w:r w:rsidRPr="00830632">
          <w:rPr>
            <w:rFonts w:ascii="Georgia" w:eastAsia="Times New Roman" w:hAnsi="Georgia" w:cs="Times New Roman"/>
            <w:b/>
            <w:bCs/>
            <w:color w:val="F37221"/>
            <w:sz w:val="21"/>
            <w:szCs w:val="21"/>
            <w:u w:val="single"/>
            <w:lang w:eastAsia="nl-NL"/>
          </w:rPr>
          <w:t>de taal waarin de boodschappen zijn opgesteld</w:t>
        </w:r>
      </w:hyperlink>
      <w:r w:rsidRPr="00830632">
        <w:rPr>
          <w:rFonts w:ascii="Georgia" w:eastAsia="Times New Roman" w:hAnsi="Georgia" w:cs="Times New Roman"/>
          <w:color w:val="000000"/>
          <w:sz w:val="21"/>
          <w:szCs w:val="21"/>
          <w:lang w:eastAsia="nl-NL"/>
        </w:rPr>
        <w:t>, is die voor iedereen begrijpelijk?</w:t>
      </w: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Persoonlijk beschermingsmiddelen (PBM)</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Periodieke controle op aanschaf, verkrijgbaarheid, kennis van de werking en het juiste gebruik van deze middelen is nodig. Daarnaast is regelmatig voorlichting en instructie van belang over </w:t>
      </w:r>
      <w:hyperlink r:id="rId24" w:tgtFrame="_blank" w:history="1">
        <w:r w:rsidRPr="00830632">
          <w:rPr>
            <w:rFonts w:ascii="Georgia" w:eastAsia="Times New Roman" w:hAnsi="Georgia" w:cs="Times New Roman"/>
            <w:b/>
            <w:bCs/>
            <w:color w:val="F37221"/>
            <w:sz w:val="21"/>
            <w:szCs w:val="21"/>
            <w:u w:val="single"/>
            <w:lang w:eastAsia="nl-NL"/>
          </w:rPr>
          <w:t>het juiste gebruik en de veilige toepassing van PBM</w:t>
        </w:r>
      </w:hyperlink>
      <w:r w:rsidRPr="00830632">
        <w:rPr>
          <w:rFonts w:ascii="Georgia" w:eastAsia="Times New Roman" w:hAnsi="Georgia" w:cs="Times New Roman"/>
          <w:color w:val="000000"/>
          <w:sz w:val="21"/>
          <w:szCs w:val="21"/>
          <w:lang w:eastAsia="nl-NL"/>
        </w:rPr>
        <w:t>. Ten slotte behoort de </w:t>
      </w:r>
      <w:r w:rsidRPr="00830632">
        <w:rPr>
          <w:rFonts w:ascii="Georgia" w:eastAsia="Times New Roman" w:hAnsi="Georgia" w:cs="Times New Roman"/>
          <w:i/>
          <w:iCs/>
          <w:color w:val="000000"/>
          <w:sz w:val="21"/>
          <w:szCs w:val="21"/>
          <w:lang w:eastAsia="nl-NL"/>
        </w:rPr>
        <w:t>werkgever</w:t>
      </w:r>
      <w:r w:rsidRPr="00830632">
        <w:rPr>
          <w:rFonts w:ascii="Georgia" w:eastAsia="Times New Roman" w:hAnsi="Georgia" w:cs="Times New Roman"/>
          <w:color w:val="000000"/>
          <w:sz w:val="21"/>
          <w:szCs w:val="21"/>
          <w:lang w:eastAsia="nl-NL"/>
        </w:rPr>
        <w:t> op regelmatige basis toezicht te houden op het gebruik van de persoonlijke beschermingsmiddelen.</w:t>
      </w:r>
      <w:r w:rsidRPr="00830632">
        <w:rPr>
          <w:rFonts w:ascii="Georgia" w:eastAsia="Times New Roman" w:hAnsi="Georgia" w:cs="Times New Roman"/>
          <w:color w:val="000000"/>
          <w:sz w:val="21"/>
          <w:szCs w:val="21"/>
          <w:lang w:eastAsia="nl-NL"/>
        </w:rPr>
        <w:br/>
        <w:t>Daarnaast mag van de </w:t>
      </w:r>
      <w:r w:rsidRPr="00830632">
        <w:rPr>
          <w:rFonts w:ascii="Georgia" w:eastAsia="Times New Roman" w:hAnsi="Georgia" w:cs="Times New Roman"/>
          <w:i/>
          <w:iCs/>
          <w:color w:val="000000"/>
          <w:sz w:val="21"/>
          <w:szCs w:val="21"/>
          <w:lang w:eastAsia="nl-NL"/>
        </w:rPr>
        <w:t>werknemer</w:t>
      </w:r>
      <w:r w:rsidRPr="00830632">
        <w:rPr>
          <w:rFonts w:ascii="Georgia" w:eastAsia="Times New Roman" w:hAnsi="Georgia" w:cs="Times New Roman"/>
          <w:color w:val="000000"/>
          <w:sz w:val="21"/>
          <w:szCs w:val="21"/>
          <w:lang w:eastAsia="nl-NL"/>
        </w:rPr>
        <w:t> worden verwacht dat hij zich aan de gegeven voorschriften houdt, de middelen op de juiste wijze gebruikt en ze na afloop van de werkzaamheden weer op hun plaats opbergt. Een en ander op grond van de algemene werknemersverplichting van artikel 11 Arbeidsomstandighedenwet.</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hyperlink r:id="rId25" w:tgtFrame="_blank" w:history="1">
        <w:r w:rsidRPr="00830632">
          <w:rPr>
            <w:rFonts w:ascii="Georgia" w:eastAsia="Times New Roman" w:hAnsi="Georgia" w:cs="Times New Roman"/>
            <w:b/>
            <w:bCs/>
            <w:color w:val="F37221"/>
            <w:sz w:val="21"/>
            <w:szCs w:val="21"/>
            <w:u w:val="single"/>
            <w:lang w:eastAsia="nl-NL"/>
          </w:rPr>
          <w:t xml:space="preserve">&gt; DOWNLOAD de gratis </w:t>
        </w:r>
        <w:proofErr w:type="spellStart"/>
        <w:r w:rsidRPr="00830632">
          <w:rPr>
            <w:rFonts w:ascii="Georgia" w:eastAsia="Times New Roman" w:hAnsi="Georgia" w:cs="Times New Roman"/>
            <w:b/>
            <w:bCs/>
            <w:color w:val="F37221"/>
            <w:sz w:val="21"/>
            <w:szCs w:val="21"/>
            <w:u w:val="single"/>
            <w:lang w:eastAsia="nl-NL"/>
          </w:rPr>
          <w:t>whitepaper</w:t>
        </w:r>
        <w:proofErr w:type="spellEnd"/>
        <w:r w:rsidRPr="00830632">
          <w:rPr>
            <w:rFonts w:ascii="Georgia" w:eastAsia="Times New Roman" w:hAnsi="Georgia" w:cs="Times New Roman"/>
            <w:b/>
            <w:bCs/>
            <w:color w:val="F37221"/>
            <w:sz w:val="21"/>
            <w:szCs w:val="21"/>
            <w:u w:val="single"/>
            <w:lang w:eastAsia="nl-NL"/>
          </w:rPr>
          <w:t xml:space="preserve"> Werkhandschoenen</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Functie-inhoud en werkdruk</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hyperlink r:id="rId26" w:tgtFrame="_blank" w:history="1">
        <w:r w:rsidRPr="00830632">
          <w:rPr>
            <w:rFonts w:ascii="Georgia" w:eastAsia="Times New Roman" w:hAnsi="Georgia" w:cs="Times New Roman"/>
            <w:b/>
            <w:bCs/>
            <w:color w:val="F37221"/>
            <w:sz w:val="21"/>
            <w:szCs w:val="21"/>
            <w:u w:val="single"/>
            <w:lang w:eastAsia="nl-NL"/>
          </w:rPr>
          <w:t>Functie-inhoud en werkdruk zijn ook van belang</w:t>
        </w:r>
      </w:hyperlink>
      <w:r w:rsidRPr="00830632">
        <w:rPr>
          <w:rFonts w:ascii="Georgia" w:eastAsia="Times New Roman" w:hAnsi="Georgia" w:cs="Times New Roman"/>
          <w:color w:val="000000"/>
          <w:sz w:val="21"/>
          <w:szCs w:val="21"/>
          <w:lang w:eastAsia="nl-NL"/>
        </w:rPr>
        <w:t>. Beoordeel dit onderdeel op:</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 xml:space="preserve">volledigheid: uitvoering, organiserend, monotone en </w:t>
      </w:r>
      <w:proofErr w:type="spellStart"/>
      <w:r w:rsidRPr="00830632">
        <w:rPr>
          <w:rFonts w:ascii="Georgia" w:eastAsia="Times New Roman" w:hAnsi="Georgia" w:cs="Times New Roman"/>
          <w:color w:val="000000"/>
          <w:sz w:val="21"/>
          <w:szCs w:val="21"/>
          <w:lang w:eastAsia="nl-NL"/>
        </w:rPr>
        <w:t>tempogebonden</w:t>
      </w:r>
      <w:proofErr w:type="spellEnd"/>
      <w:r w:rsidRPr="00830632">
        <w:rPr>
          <w:rFonts w:ascii="Georgia" w:eastAsia="Times New Roman" w:hAnsi="Georgia" w:cs="Times New Roman"/>
          <w:color w:val="000000"/>
          <w:sz w:val="21"/>
          <w:szCs w:val="21"/>
          <w:lang w:eastAsia="nl-NL"/>
        </w:rPr>
        <w:t xml:space="preserve"> arbeid</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moeilijkheidsgraad</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autonomie: taak- en functie-inhoud</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 xml:space="preserve">contactmogelijkheid: aandacht voor </w:t>
      </w:r>
      <w:proofErr w:type="spellStart"/>
      <w:r w:rsidRPr="00830632">
        <w:rPr>
          <w:rFonts w:ascii="Georgia" w:eastAsia="Times New Roman" w:hAnsi="Georgia" w:cs="Times New Roman"/>
          <w:color w:val="000000"/>
          <w:sz w:val="21"/>
          <w:szCs w:val="21"/>
          <w:lang w:eastAsia="nl-NL"/>
        </w:rPr>
        <w:t>alleenwerkers</w:t>
      </w:r>
      <w:proofErr w:type="spellEnd"/>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informatievoorziening: hoeveelheid, aangepast op niveau werkenden</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werktempo</w:t>
      </w:r>
    </w:p>
    <w:p w:rsidR="00830632" w:rsidRPr="00830632" w:rsidRDefault="00830632" w:rsidP="00830632">
      <w:pPr>
        <w:numPr>
          <w:ilvl w:val="0"/>
          <w:numId w:val="8"/>
        </w:numPr>
        <w:shd w:val="clear" w:color="auto" w:fill="FFFFFF"/>
        <w:spacing w:before="100" w:beforeAutospacing="1" w:after="100" w:afterAutospacing="1"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psychosociale arbeidsbelasting (PSA): de factoren agressie en geweld, seksuele intimidatie, pesten en werkdruk in de arbeidssituatie die stress kunnen veroorzaken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hyperlink r:id="rId27" w:tgtFrame="_blank" w:history="1">
        <w:r w:rsidRPr="00830632">
          <w:rPr>
            <w:rFonts w:ascii="Georgia" w:eastAsia="Times New Roman" w:hAnsi="Georgia" w:cs="Times New Roman"/>
            <w:b/>
            <w:bCs/>
            <w:color w:val="F37221"/>
            <w:sz w:val="21"/>
            <w:szCs w:val="21"/>
            <w:u w:val="single"/>
            <w:lang w:eastAsia="nl-NL"/>
          </w:rPr>
          <w:t xml:space="preserve">&gt; DOWNLOAD de gratis </w:t>
        </w:r>
        <w:proofErr w:type="spellStart"/>
        <w:r w:rsidRPr="00830632">
          <w:rPr>
            <w:rFonts w:ascii="Georgia" w:eastAsia="Times New Roman" w:hAnsi="Georgia" w:cs="Times New Roman"/>
            <w:b/>
            <w:bCs/>
            <w:color w:val="F37221"/>
            <w:sz w:val="21"/>
            <w:szCs w:val="21"/>
            <w:u w:val="single"/>
            <w:lang w:eastAsia="nl-NL"/>
          </w:rPr>
          <w:t>whitepaper</w:t>
        </w:r>
        <w:proofErr w:type="spellEnd"/>
        <w:r w:rsidRPr="00830632">
          <w:rPr>
            <w:rFonts w:ascii="Georgia" w:eastAsia="Times New Roman" w:hAnsi="Georgia" w:cs="Times New Roman"/>
            <w:b/>
            <w:bCs/>
            <w:color w:val="F37221"/>
            <w:sz w:val="21"/>
            <w:szCs w:val="21"/>
            <w:u w:val="single"/>
            <w:lang w:eastAsia="nl-NL"/>
          </w:rPr>
          <w:t xml:space="preserve"> Werkdruk</w:t>
        </w:r>
      </w:hyperlink>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r w:rsidRPr="00830632">
        <w:rPr>
          <w:rFonts w:ascii="Arial" w:eastAsia="Times New Roman" w:hAnsi="Arial" w:cs="Arial"/>
          <w:color w:val="000000"/>
          <w:sz w:val="36"/>
          <w:szCs w:val="36"/>
          <w:lang w:eastAsia="nl-NL"/>
        </w:rPr>
        <w:t>Werk- en rusttijden</w:t>
      </w:r>
    </w:p>
    <w:p w:rsidR="00830632" w:rsidRPr="00830632" w:rsidRDefault="00830632" w:rsidP="00830632">
      <w:pPr>
        <w:shd w:val="clear" w:color="auto" w:fill="FFFFFF"/>
        <w:spacing w:after="225"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Bij dit onderdeel komen de </w:t>
      </w:r>
      <w:hyperlink r:id="rId28" w:tgtFrame="_blank" w:history="1">
        <w:r w:rsidRPr="00830632">
          <w:rPr>
            <w:rFonts w:ascii="Georgia" w:eastAsia="Times New Roman" w:hAnsi="Georgia" w:cs="Times New Roman"/>
            <w:b/>
            <w:bCs/>
            <w:color w:val="F37221"/>
            <w:sz w:val="21"/>
            <w:szCs w:val="21"/>
            <w:u w:val="single"/>
            <w:lang w:eastAsia="nl-NL"/>
          </w:rPr>
          <w:t xml:space="preserve">ploegendienstroosters, overwerk, rust- en </w:t>
        </w:r>
        <w:proofErr w:type="spellStart"/>
        <w:r w:rsidRPr="00830632">
          <w:rPr>
            <w:rFonts w:ascii="Georgia" w:eastAsia="Times New Roman" w:hAnsi="Georgia" w:cs="Times New Roman"/>
            <w:b/>
            <w:bCs/>
            <w:color w:val="F37221"/>
            <w:sz w:val="21"/>
            <w:szCs w:val="21"/>
            <w:u w:val="single"/>
            <w:lang w:eastAsia="nl-NL"/>
          </w:rPr>
          <w:t>pauzetijden</w:t>
        </w:r>
      </w:hyperlink>
      <w:r w:rsidRPr="00830632">
        <w:rPr>
          <w:rFonts w:ascii="Georgia" w:eastAsia="Times New Roman" w:hAnsi="Georgia" w:cs="Times New Roman"/>
          <w:color w:val="000000"/>
          <w:sz w:val="21"/>
          <w:szCs w:val="21"/>
          <w:lang w:eastAsia="nl-NL"/>
        </w:rPr>
        <w:t>en</w:t>
      </w:r>
      <w:proofErr w:type="spellEnd"/>
      <w:r w:rsidRPr="00830632">
        <w:rPr>
          <w:rFonts w:ascii="Georgia" w:eastAsia="Times New Roman" w:hAnsi="Georgia" w:cs="Times New Roman"/>
          <w:color w:val="000000"/>
          <w:sz w:val="21"/>
          <w:szCs w:val="21"/>
          <w:lang w:eastAsia="nl-NL"/>
        </w:rPr>
        <w:t xml:space="preserve"> dergelijke aan de orde.</w:t>
      </w:r>
    </w:p>
    <w:p w:rsid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p>
    <w:p w:rsidR="00830632" w:rsidRPr="00830632" w:rsidRDefault="00830632" w:rsidP="00830632">
      <w:pPr>
        <w:shd w:val="clear" w:color="auto" w:fill="FFFFFF"/>
        <w:spacing w:after="120" w:line="240" w:lineRule="auto"/>
        <w:outlineLvl w:val="1"/>
        <w:rPr>
          <w:rFonts w:ascii="Arial" w:eastAsia="Times New Roman" w:hAnsi="Arial" w:cs="Arial"/>
          <w:color w:val="000000"/>
          <w:sz w:val="36"/>
          <w:szCs w:val="36"/>
          <w:lang w:eastAsia="nl-NL"/>
        </w:rPr>
      </w:pPr>
      <w:bookmarkStart w:id="0" w:name="_GoBack"/>
      <w:bookmarkEnd w:id="0"/>
      <w:r w:rsidRPr="00830632">
        <w:rPr>
          <w:rFonts w:ascii="Arial" w:eastAsia="Times New Roman" w:hAnsi="Arial" w:cs="Arial"/>
          <w:color w:val="000000"/>
          <w:sz w:val="36"/>
          <w:szCs w:val="36"/>
          <w:lang w:eastAsia="nl-NL"/>
        </w:rPr>
        <w:lastRenderedPageBreak/>
        <w:t>Zo vergeet u niets in de RI&amp;E, echt niet</w:t>
      </w:r>
    </w:p>
    <w:p w:rsidR="00830632" w:rsidRPr="00830632" w:rsidRDefault="00830632" w:rsidP="00830632">
      <w:pPr>
        <w:shd w:val="clear" w:color="auto" w:fill="FFFFFF"/>
        <w:spacing w:line="240" w:lineRule="auto"/>
        <w:rPr>
          <w:rFonts w:ascii="Georgia" w:eastAsia="Times New Roman" w:hAnsi="Georgia" w:cs="Times New Roman"/>
          <w:color w:val="000000"/>
          <w:sz w:val="21"/>
          <w:szCs w:val="21"/>
          <w:lang w:eastAsia="nl-NL"/>
        </w:rPr>
      </w:pPr>
      <w:r w:rsidRPr="00830632">
        <w:rPr>
          <w:rFonts w:ascii="Georgia" w:eastAsia="Times New Roman" w:hAnsi="Georgia" w:cs="Times New Roman"/>
          <w:color w:val="000000"/>
          <w:sz w:val="21"/>
          <w:szCs w:val="21"/>
          <w:lang w:eastAsia="nl-NL"/>
        </w:rPr>
        <w:t>De hier gegeven opsomming is uiteraard niet uitputtend. Ook zullen in sommige situaties niet alle onderwerpen aan de orde hoeven te komen. Sommige zijn in uw bedrijf immers niet relevant. Zie de opsomming als een handreiking bij het opzetten en uitvoeren van de RI&amp;E. Het is daarbij wel zaak de lijst van tijd tot tijd even na te lopen. Weet u zeker dat een aandachtspunt niet van toepassing is? Neem het toch op in het verslag van de RI&amp;E. Daarmee geeft u blijk van de vereiste volledigheid. En zo vergeet u niets in de RI&amp;E. Echt niet.</w:t>
      </w:r>
    </w:p>
    <w:p w:rsidR="00396AEE" w:rsidRDefault="00396AEE"/>
    <w:sectPr w:rsidR="00396A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24CF1"/>
    <w:multiLevelType w:val="multilevel"/>
    <w:tmpl w:val="0C8C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E43C4D"/>
    <w:multiLevelType w:val="multilevel"/>
    <w:tmpl w:val="4DE0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730886"/>
    <w:multiLevelType w:val="multilevel"/>
    <w:tmpl w:val="3CD2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FC3D8C"/>
    <w:multiLevelType w:val="multilevel"/>
    <w:tmpl w:val="CD54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F7152"/>
    <w:multiLevelType w:val="multilevel"/>
    <w:tmpl w:val="7132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C8024D"/>
    <w:multiLevelType w:val="multilevel"/>
    <w:tmpl w:val="C138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0A1624"/>
    <w:multiLevelType w:val="multilevel"/>
    <w:tmpl w:val="47A6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04153D"/>
    <w:multiLevelType w:val="multilevel"/>
    <w:tmpl w:val="199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
  </w:num>
  <w:num w:numId="5">
    <w:abstractNumId w:val="4"/>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632"/>
    <w:rsid w:val="00396AEE"/>
    <w:rsid w:val="008306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306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306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306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306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419349">
      <w:bodyDiv w:val="1"/>
      <w:marLeft w:val="0"/>
      <w:marRight w:val="0"/>
      <w:marTop w:val="0"/>
      <w:marBottom w:val="0"/>
      <w:divBdr>
        <w:top w:val="none" w:sz="0" w:space="0" w:color="auto"/>
        <w:left w:val="none" w:sz="0" w:space="0" w:color="auto"/>
        <w:bottom w:val="none" w:sz="0" w:space="0" w:color="auto"/>
        <w:right w:val="none" w:sz="0" w:space="0" w:color="auto"/>
      </w:divBdr>
      <w:divsChild>
        <w:div w:id="391120443">
          <w:marLeft w:val="0"/>
          <w:marRight w:val="0"/>
          <w:marTop w:val="0"/>
          <w:marBottom w:val="0"/>
          <w:divBdr>
            <w:top w:val="none" w:sz="0" w:space="0" w:color="auto"/>
            <w:left w:val="none" w:sz="0" w:space="0" w:color="auto"/>
            <w:bottom w:val="none" w:sz="0" w:space="0" w:color="auto"/>
            <w:right w:val="none" w:sz="0" w:space="0" w:color="auto"/>
          </w:divBdr>
          <w:divsChild>
            <w:div w:id="530843102">
              <w:marLeft w:val="0"/>
              <w:marRight w:val="0"/>
              <w:marTop w:val="0"/>
              <w:marBottom w:val="0"/>
              <w:divBdr>
                <w:top w:val="none" w:sz="0" w:space="0" w:color="auto"/>
                <w:left w:val="none" w:sz="0" w:space="0" w:color="auto"/>
                <w:bottom w:val="none" w:sz="0" w:space="0" w:color="auto"/>
                <w:right w:val="none" w:sz="0" w:space="0" w:color="auto"/>
              </w:divBdr>
            </w:div>
          </w:divsChild>
        </w:div>
        <w:div w:id="55862401">
          <w:marLeft w:val="0"/>
          <w:marRight w:val="0"/>
          <w:marTop w:val="0"/>
          <w:marBottom w:val="225"/>
          <w:divBdr>
            <w:top w:val="none" w:sz="0" w:space="0" w:color="auto"/>
            <w:left w:val="none" w:sz="0" w:space="0" w:color="auto"/>
            <w:bottom w:val="none" w:sz="0" w:space="0" w:color="auto"/>
            <w:right w:val="none" w:sz="0" w:space="0" w:color="auto"/>
          </w:divBdr>
          <w:divsChild>
            <w:div w:id="59987684">
              <w:marLeft w:val="0"/>
              <w:marRight w:val="0"/>
              <w:marTop w:val="0"/>
              <w:marBottom w:val="240"/>
              <w:divBdr>
                <w:top w:val="none" w:sz="0" w:space="0" w:color="auto"/>
                <w:left w:val="none" w:sz="0" w:space="0" w:color="auto"/>
                <w:bottom w:val="none" w:sz="0" w:space="0" w:color="auto"/>
                <w:right w:val="none" w:sz="0" w:space="0" w:color="auto"/>
              </w:divBdr>
            </w:div>
            <w:div w:id="3855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bo-online.nl/hoe-specifiek-moet-een-rie-zijn/" TargetMode="External"/><Relationship Id="rId13" Type="http://schemas.openxmlformats.org/officeDocument/2006/relationships/hyperlink" Target="http://arbo-online.nl/veiligheidsinformatie/" TargetMode="External"/><Relationship Id="rId18" Type="http://schemas.openxmlformats.org/officeDocument/2006/relationships/hyperlink" Target="http://arbo-online.nl/ontdek-je-beeldschermplek/" TargetMode="External"/><Relationship Id="rId26" Type="http://schemas.openxmlformats.org/officeDocument/2006/relationships/hyperlink" Target="http://arbo-online.nl/hoe-staat-het-met-uw-werkdruk/" TargetMode="External"/><Relationship Id="rId3" Type="http://schemas.microsoft.com/office/2007/relationships/stylesWithEffects" Target="stylesWithEffects.xml"/><Relationship Id="rId21" Type="http://schemas.openxmlformats.org/officeDocument/2006/relationships/hyperlink" Target="http://arbo-online.nl/met-de-rie-naar-veilige-machines/" TargetMode="External"/><Relationship Id="rId7" Type="http://schemas.openxmlformats.org/officeDocument/2006/relationships/image" Target="media/image1.jpeg"/><Relationship Id="rId12" Type="http://schemas.openxmlformats.org/officeDocument/2006/relationships/hyperlink" Target="http://arbo-online.nl/lijntje-leggen-niemand-zeggen/" TargetMode="External"/><Relationship Id="rId17" Type="http://schemas.openxmlformats.org/officeDocument/2006/relationships/hyperlink" Target="http://arbo-online.nl/rsi-tablet-nek-ipad-schouder-whatsapp-vinger/" TargetMode="External"/><Relationship Id="rId25" Type="http://schemas.openxmlformats.org/officeDocument/2006/relationships/hyperlink" Target="http://acties.arbo-online.nl/wiltechoe-kies-je-de-optimale-werkhandschoen" TargetMode="External"/><Relationship Id="rId2" Type="http://schemas.openxmlformats.org/officeDocument/2006/relationships/styles" Target="styles.xml"/><Relationship Id="rId16" Type="http://schemas.openxmlformats.org/officeDocument/2006/relationships/hyperlink" Target="http://arbo-online.nl/europese-grenswaarden-voor-carcinogenen/" TargetMode="External"/><Relationship Id="rId20" Type="http://schemas.openxmlformats.org/officeDocument/2006/relationships/hyperlink" Target="http://www.vakmedianetshop.nl/arbo/zoeken/Het%20nieuwe%20kantoorinrichte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rbo-online.nl/rie/" TargetMode="External"/><Relationship Id="rId11" Type="http://schemas.openxmlformats.org/officeDocument/2006/relationships/hyperlink" Target="http://arbo-online.nl/zorgplicht-het-houdt-een-keer-op/" TargetMode="External"/><Relationship Id="rId24" Type="http://schemas.openxmlformats.org/officeDocument/2006/relationships/hyperlink" Target="http://arbo-online.nl/de-nieuwe-pbm-verordening-in-de-praktijk/" TargetMode="External"/><Relationship Id="rId5" Type="http://schemas.openxmlformats.org/officeDocument/2006/relationships/webSettings" Target="webSettings.xml"/><Relationship Id="rId15" Type="http://schemas.openxmlformats.org/officeDocument/2006/relationships/hyperlink" Target="http://arbo-online.nl/nieuwe-interventiewaarden-gevaarlijke-stoffen/" TargetMode="External"/><Relationship Id="rId23" Type="http://schemas.openxmlformats.org/officeDocument/2006/relationships/hyperlink" Target="http://arbo-online.nl/zo-voorkom-je-ongevallen-door-taalbarrieres/" TargetMode="External"/><Relationship Id="rId28" Type="http://schemas.openxmlformats.org/officeDocument/2006/relationships/hyperlink" Target="http://arbo-online.nl/arbeidstijdenwet-en-arbo/" TargetMode="External"/><Relationship Id="rId10" Type="http://schemas.openxmlformats.org/officeDocument/2006/relationships/hyperlink" Target="http://www.rie.nl/instrumenten/checklist-gezondheidsrisicos-max-40-uur-personeel-in-dienst/" TargetMode="External"/><Relationship Id="rId19" Type="http://schemas.openxmlformats.org/officeDocument/2006/relationships/hyperlink" Target="http://arbo-online.nl/de-nieuwste-trends-in-werkplekken/" TargetMode="External"/><Relationship Id="rId4" Type="http://schemas.openxmlformats.org/officeDocument/2006/relationships/settings" Target="settings.xml"/><Relationship Id="rId9" Type="http://schemas.openxmlformats.org/officeDocument/2006/relationships/hyperlink" Target="http://arbo-online.nl/actuele-rie-en-toch-foute-boel/" TargetMode="External"/><Relationship Id="rId14" Type="http://schemas.openxmlformats.org/officeDocument/2006/relationships/hyperlink" Target="http://arbo-online.nl/zicht-op-licht-bij-beeldschermwerk/" TargetMode="External"/><Relationship Id="rId22" Type="http://schemas.openxmlformats.org/officeDocument/2006/relationships/hyperlink" Target="http://arbo-online.nl/deksels-die-draaiende-delen/" TargetMode="External"/><Relationship Id="rId27" Type="http://schemas.openxmlformats.org/officeDocument/2006/relationships/hyperlink" Target="http://acties.arbo-online.nl/werkdruk"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1878</Words>
  <Characters>10335</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Edsko</dc:creator>
  <cp:lastModifiedBy>Edsko</cp:lastModifiedBy>
  <cp:revision>1</cp:revision>
  <dcterms:created xsi:type="dcterms:W3CDTF">2018-03-20T17:32:00Z</dcterms:created>
  <dcterms:modified xsi:type="dcterms:W3CDTF">2018-03-20T17:33:00Z</dcterms:modified>
</cp:coreProperties>
</file>